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w:t>
      </w:r>
    </w:p>
    <w:p>
      <w:r>
        <w:t>Bundesgericht (BGE), 1983-01-01, FR</w:t>
      </w:r>
    </w:p>
    <w:p>
      <w:r>
        <w:rPr>
          <w:b/>
        </w:rPr>
        <w:t xml:space="preserve">Quelle: </w:t>
      </w:r>
      <w:r>
        <w:t>https://mcp.opencaselaw.ch/entscheid/bge_109 IV 1</w:t>
      </w:r>
    </w:p>
    <w:p>
      <w:r>
        <w:t>FR: ATF 109 IV 1</w:t>
      </w:r>
    </w:p>
    <w:p>
      <w:r>
        <w:t>IT: DTF 109 IV 1</w:t>
      </w:r>
    </w:p>
    <w:p>
      <w:pPr>
        <w:pStyle w:val="Heading2"/>
      </w:pPr>
      <w:r>
        <w:t>Regeste</w:t>
      </w:r>
    </w:p>
    <w:p>
      <w:r>
        <w:t>Regeste Art. 7 StGB, Ubiquitätstheorie, Erfolg des Betruges. Beim Betrug ist auch der Ort, wo die beabsichtigte Bereicherung eingetreten ist bzw. eintreten sollte, Ort des Erfolges und damit Begehungsort im Sinne von Art. 7 StGB.</w:t>
      </w:r>
    </w:p>
    <w:p>
      <w:pPr>
        <w:pStyle w:val="Heading2"/>
      </w:pPr>
      <w:r>
        <w:t>Erwägungen</w:t>
      </w:r>
    </w:p>
    <w:p>
      <w:r>
        <w:rPr>
          <w:b/>
        </w:rPr>
        <w:t>E. 3</w:t>
      </w:r>
    </w:p>
    <w:p>
      <w:r>
        <w:t>Les actes reprochés à X., qui ont conduit les autorités à retenir la prévention d'escroquerie, ont été commis aux Etats-Unis et à Taiwan ainsi que par correspondance échangée entre les deux pays. Les seuls points de l'état de fait qui se rapportent à la Suisse sont l'ouverture d'un compte bancaire à Genève et le fait que les présumées victimes ont été amenées à verser 70'000 $ sur ledit compte. Il convient en conséquence de savoir si ouvrir un compte en Suisse pour y accueillir des fonds qui auraient été obtenus par une escroquerie suffit, après réception de l'argent, pour fonder la compétence des juridictions pénales helvétiques. BGE 109 IV 1 S. 3 a) En l'espèce, c'est uniquement sur la base du principe de la territorialité - art. 3 en liaison avec l' art. 7 CP - qu'il s'agit d'examiner le problème de la souveraineté de la Suisse; la compétence des autorités helvétiques est admise si l'activité incriminée s'est exercée au moins partiellement dans notre pays. Aux termes de l' art. 7 CP , l'infraction est réputée commise "tant au lieu où l'auteur a agi qu'au lieu où le résultat s'est produit" (principe de l'ubiquité). b) Anciennement, la Cour de cassation pénale du Tribunal fédéral ne limitait pas la notion de résultat, telle que l' art. 7 CP la prévoit, aux seuls effets constitutifs de l'infraction mais prenait aussi en considération les conséquences - au sens le plus large - qui font que le législateur a voulu réprimer l'acte visé. A la suite de critiques exprimées par SCHULTZ (RPS 72 p. 313 ss; RJB 99 p. 42 ss; 102 pp. 331/332; 108 p. 336) la jurisprudence a été modifiée ( ATF 105 IV 326 ): dans ce sens, le résultat désigne une modification du monde extérieur, imputable à l'auteur et faisant partie des éléments constitutifs de l'infraction. Il ne peut ainsi y avoir de résultat au sens technique que pour une seule sorte d'actes punissables, à savoir les délits matériels (Erfolgsdelikte). Il s'ensuit que pour les délits formels (schlichte Tätigkeitsdelikte) - comme la bigamie réprimée par l' art. 215 CP - on ne saurait distinguer le résultat de l'action même de l'auteur, si bien que le lieu où se trouve le titulaire des biens juridiques atteints ou menacés ne peut à lui seul constituer un for. c) En l'espèce, c'est à partir de cette nouvelle définition du résultat au sens de l' art. 7 CP qu'il sied de raisonner. L'escroquerie est un délit matériel à double résultat (kupiertes Erfolgsdelikt; voir STRATENWERTH, Allg. Teil, p. 170 ss): le premier est constitué par l'appauvrissement de la victime, le second est l'enrichissement dont seul le dessein - à l'exclusion de la réalisation - est un élément constitutif de l'infraction. En l'espèce, c'est ce second résultat qui est en relation avec la Suisse. Il faut ainsi déterminer si, en présence d'un tel délit intentionnel, le lieu où devait se produire le résultat recherché par l'auteur (où il s'est peut-être, suivant le cas, produit) doit également être considéré comme le lieu du résultat de l'infraction prise dans son ensemble (SCHWANDER, Das Territorialitätsprinzip im schweizerischen Strafrecht, in Recueil des travaux suisses présentés au VIIIe Congrès international de droit comparé, Bâle 1970 p. 369 ss). Il convient de répondre par l'affirmative à cette question. Il n'y a pas de raison de considérer qu'il y aurait une opposition entre BGE 109 IV 1 S. 4 la notion de résultat recherché par l'auteur et celle de résultat au sens de l' art. 7 CP , cela sous prétexte que le législateur n'a pas fait dépendre formellement la réalisation de l'escroquerie de la réalisation effective de l'enrichissement voulu par l'auteur. Même s'il est vrai que la notion de résultat s'est très nettement restreinte à la suite de la modification de la jurisprudence et ne peut plus s'étendre aux simples effets de l'infraction sur le bien protégé, il faut néanmoins admettre la compétence de la Suisse en matière d'escroquerie dès que l'auteur voulait que l'enrichissement qu'il recherchait se produise en Suisse et que cet enrichissement s'y est effectivement produit. On dispose ainsi d'un point de rattachement territorial précis et clair; grâce à l'introduction, dans la notion de résultat de l' art. 7 CP , d'un élément nécessaire du plan d'action de l'auteur, mais pas indispensable comme élément objectif pour la réalisation formelle de l'infraction, une extension démesurée du principe de la territorialité n'est pas à craindre. d) En l'espèce, les éléments formels de l'escroquerie alléguée (tromperie astucieuse, atteinte aux intérêts pécuniaires) n'ont aucun lien avec la Suisse; en revanche, l'enrichissement illégitime recherché par l'auteur devait se produire dans ce pays; il s'y est d'ailleurs effectivement concrétisé. X. ne pouvait disposer des 70'000 $ qu'après que ce montant eut été viré sur son compte numéroté ouvert à Genève. Ainsi, la Suisse apparaît comme un lieu où l'infraction a été commise au sens de l' art. 7 CP (ce qui fonde sa compétence), dans la mesure où la réalisation de l'enrichissement recherché constitue le résultat de l'infraction déterminant au sens de cette disposition, cela quand bien même la réalisation matérielle du délit ne présuppose pas l'acquisition de l'enrichissement que voulait l'auteur.</w:t>
      </w:r>
    </w:p>
    <w:p>
      <w:r>
        <w:rPr>
          <w:b/>
        </w:rPr>
        <w:t>E. 4</w:t>
      </w:r>
    </w:p>
    <w:p>
      <w:r>
        <w:t>Dès lors, en jugeant les autorités suisses incompétentes à raison du lieu, l'autorité cantonale a violé les art. 3 et 7 CP . Le pourvoi en nullité doit en conséquence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